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FDB" w:rsidRPr="009C54AE" w:rsidRDefault="00573FDB" w:rsidP="00C9412C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573FDB" w:rsidRPr="009C54AE" w:rsidRDefault="00573FDB" w:rsidP="00C9412C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515001" w:rsidRPr="004405B2">
        <w:rPr>
          <w:rFonts w:ascii="Corbel" w:eastAsia="Calibri" w:hAnsi="Corbel" w:cs="Times New Roman"/>
          <w:i/>
          <w:smallCaps/>
          <w:sz w:val="24"/>
          <w:szCs w:val="24"/>
        </w:rPr>
        <w:t>2017</w:t>
      </w:r>
      <w:r w:rsidR="004405B2">
        <w:rPr>
          <w:rFonts w:ascii="Corbel" w:eastAsia="Calibri" w:hAnsi="Corbel" w:cs="Times New Roman"/>
          <w:i/>
          <w:smallCaps/>
          <w:sz w:val="24"/>
          <w:szCs w:val="24"/>
        </w:rPr>
        <w:t>-</w:t>
      </w:r>
      <w:r w:rsidR="00515001" w:rsidRPr="004405B2">
        <w:rPr>
          <w:rFonts w:ascii="Corbel" w:eastAsia="Calibri" w:hAnsi="Corbel" w:cs="Times New Roman"/>
          <w:i/>
          <w:smallCaps/>
          <w:sz w:val="24"/>
          <w:szCs w:val="24"/>
        </w:rPr>
        <w:t>2020</w:t>
      </w:r>
    </w:p>
    <w:p w:rsidR="00573FDB" w:rsidRPr="009C54AE" w:rsidRDefault="00573FDB" w:rsidP="00C9412C">
      <w:pPr>
        <w:spacing w:after="0" w:line="240" w:lineRule="auto"/>
        <w:ind w:left="567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i/>
          <w:iCs/>
          <w:sz w:val="24"/>
          <w:szCs w:val="24"/>
        </w:rPr>
        <w:t>(skrajne daty</w:t>
      </w:r>
      <w:r w:rsidRPr="009C54AE">
        <w:rPr>
          <w:rFonts w:ascii="Corbel" w:hAnsi="Corbel" w:cs="Corbel"/>
          <w:sz w:val="24"/>
          <w:szCs w:val="24"/>
        </w:rPr>
        <w:t>)</w:t>
      </w:r>
    </w:p>
    <w:p w:rsidR="00573FDB" w:rsidRPr="009C54AE" w:rsidRDefault="00573FDB" w:rsidP="00C9412C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573FDB" w:rsidRPr="006212E1" w:rsidRDefault="00573FDB" w:rsidP="00C9412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informacje o przedmiocie/module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6B7B7B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573FDB" w:rsidRPr="00515001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515001">
              <w:rPr>
                <w:rFonts w:ascii="Corbel" w:hAnsi="Corbel" w:cs="Corbel"/>
                <w:b w:val="0"/>
                <w:sz w:val="24"/>
                <w:szCs w:val="24"/>
              </w:rPr>
              <w:t>Finanse jednostek sektora publicznego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941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E/I/</w:t>
            </w:r>
            <w:proofErr w:type="spellStart"/>
            <w:r w:rsidRPr="00C941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C941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Wy</w:t>
            </w:r>
            <w:r w:rsidR="0051500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dział Ekonomii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Katedra Finansów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6B7B7B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 stopień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3FDB" w:rsidRPr="009C54AE" w:rsidRDefault="00E6533A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bookmarkStart w:id="0" w:name="_GoBack"/>
            <w:bookmarkEnd w:id="0"/>
            <w:r w:rsidR="00573FDB" w:rsidRPr="00AA105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</w:t>
            </w:r>
            <w:r w:rsidR="00573F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specjalistyczny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3FDB" w:rsidRPr="009C54AE" w:rsidRDefault="00573FDB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3FDB" w:rsidRPr="009C54AE" w:rsidRDefault="00515001" w:rsidP="00274CF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73FDB" w:rsidRPr="00C941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hab.</w:t>
            </w:r>
            <w:r w:rsidR="00573F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573FDB" w:rsidRPr="00C941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Ryszard Kata</w:t>
            </w:r>
            <w:r w:rsidR="00573F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="00573FDB" w:rsidRPr="009C54AE">
        <w:tc>
          <w:tcPr>
            <w:tcW w:w="2694" w:type="dxa"/>
            <w:vAlign w:val="center"/>
          </w:tcPr>
          <w:p w:rsidR="00573FDB" w:rsidRPr="009C54AE" w:rsidRDefault="00573FDB" w:rsidP="00274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73FDB" w:rsidRPr="009C54AE" w:rsidRDefault="00515001" w:rsidP="00857315">
            <w:pPr>
              <w:pStyle w:val="Odpowiedzi"/>
              <w:spacing w:before="100" w:beforeAutospacing="1" w:after="100" w:afterAutospacing="1" w:line="360" w:lineRule="auto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2C25D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hab. Ryszard Kata, prof. UR; dr Paulina Filip;</w:t>
            </w:r>
            <w:r w:rsidR="00573F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Ewelina </w:t>
            </w:r>
            <w:proofErr w:type="spellStart"/>
            <w:r w:rsidR="00573F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Rabiej</w:t>
            </w:r>
            <w:proofErr w:type="spellEnd"/>
            <w:r w:rsidR="00573F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73FDB" w:rsidRPr="009C54AE" w:rsidRDefault="00573FDB" w:rsidP="00C9412C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 xml:space="preserve">-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na Wydziale</w:t>
      </w:r>
    </w:p>
    <w:p w:rsidR="00573FDB" w:rsidRPr="009C54AE" w:rsidRDefault="00573FDB" w:rsidP="00C9412C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>1.1.</w:t>
      </w:r>
      <w:r w:rsidR="009600C4">
        <w:rPr>
          <w:rFonts w:ascii="Corbel" w:hAnsi="Corbel" w:cs="Corbel"/>
          <w:sz w:val="24"/>
          <w:szCs w:val="24"/>
        </w:rPr>
        <w:t xml:space="preserve"> </w:t>
      </w:r>
      <w:r w:rsidRPr="009C54AE">
        <w:rPr>
          <w:rFonts w:ascii="Corbel" w:hAnsi="Corbel" w:cs="Corbel"/>
          <w:sz w:val="24"/>
          <w:szCs w:val="24"/>
        </w:rPr>
        <w:t xml:space="preserve">Formy zajęć dydaktycznych, wymiar godzin i punktów ECTS </w:t>
      </w:r>
    </w:p>
    <w:p w:rsidR="00573FDB" w:rsidRPr="009600C4" w:rsidRDefault="00573FDB" w:rsidP="00C9412C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27"/>
        <w:gridCol w:w="812"/>
        <w:gridCol w:w="851"/>
        <w:gridCol w:w="819"/>
        <w:gridCol w:w="832"/>
        <w:gridCol w:w="794"/>
        <w:gridCol w:w="965"/>
        <w:gridCol w:w="1221"/>
        <w:gridCol w:w="1692"/>
      </w:tblGrid>
      <w:tr w:rsidR="00573FDB" w:rsidRPr="009C54AE">
        <w:tc>
          <w:tcPr>
            <w:tcW w:w="862" w:type="dxa"/>
          </w:tcPr>
          <w:p w:rsidR="00573FDB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33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20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25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36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5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70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31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721" w:type="dxa"/>
            <w:vAlign w:val="center"/>
          </w:tcPr>
          <w:p w:rsidR="00573FDB" w:rsidRPr="009C54AE" w:rsidRDefault="00573FDB" w:rsidP="006B7B7B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73FDB" w:rsidRPr="009C54AE" w:rsidTr="004405B2">
        <w:trPr>
          <w:trHeight w:val="453"/>
        </w:trPr>
        <w:tc>
          <w:tcPr>
            <w:tcW w:w="862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33" w:type="dxa"/>
            <w:vAlign w:val="center"/>
          </w:tcPr>
          <w:p w:rsidR="00573FDB" w:rsidRPr="009C54AE" w:rsidRDefault="00E46791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20" w:type="dxa"/>
            <w:vAlign w:val="center"/>
          </w:tcPr>
          <w:p w:rsidR="00573FDB" w:rsidRPr="009C54AE" w:rsidRDefault="00E46791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573FDB" w:rsidRPr="009C54AE" w:rsidRDefault="00573FDB" w:rsidP="004405B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573FDB" w:rsidRPr="009C54AE" w:rsidRDefault="00573FDB" w:rsidP="00C9412C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573FDB" w:rsidRPr="009C54AE" w:rsidRDefault="004405B2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smallCaps w:val="0"/>
        </w:rPr>
        <w:t xml:space="preserve">1.2. </w:t>
      </w:r>
      <w:r w:rsidR="00573FDB" w:rsidRPr="009C54AE">
        <w:rPr>
          <w:rFonts w:ascii="Corbel" w:hAnsi="Corbel" w:cs="Corbel"/>
          <w:smallCaps w:val="0"/>
        </w:rPr>
        <w:t xml:space="preserve">Sposób realizacji zajęć  </w:t>
      </w:r>
    </w:p>
    <w:p w:rsidR="00573FDB" w:rsidRPr="007C3E46" w:rsidRDefault="009600C4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u w:val="single"/>
        </w:rPr>
      </w:pPr>
      <w:r>
        <w:rPr>
          <w:rFonts w:ascii="Corbel" w:eastAsia="MS Gothic" w:hAnsi="Corbel" w:cs="MS Gothic"/>
        </w:rPr>
        <w:t xml:space="preserve">  </w:t>
      </w:r>
      <w:r w:rsidR="004405B2" w:rsidRPr="00D1172B">
        <w:rPr>
          <w:rFonts w:ascii="Corbel" w:eastAsia="MS Gothic" w:hAnsi="Corbel" w:cs="MS Gothic"/>
        </w:rPr>
        <w:t>x</w:t>
      </w:r>
      <w:r w:rsidR="004405B2" w:rsidRPr="009C54AE">
        <w:rPr>
          <w:rFonts w:ascii="Corbel" w:hAnsi="Corbel"/>
          <w:b w:val="0"/>
          <w:smallCaps w:val="0"/>
        </w:rPr>
        <w:t xml:space="preserve"> </w:t>
      </w:r>
      <w:r w:rsidR="00573FDB" w:rsidRPr="00515001">
        <w:rPr>
          <w:rFonts w:ascii="Corbel" w:hAnsi="Corbel" w:cs="Corbel"/>
          <w:b w:val="0"/>
          <w:bCs w:val="0"/>
          <w:smallCaps w:val="0"/>
        </w:rPr>
        <w:t>zajęcia w formie tradycyjnej</w:t>
      </w:r>
      <w:r w:rsidR="00573FDB" w:rsidRPr="007C3E46">
        <w:rPr>
          <w:rFonts w:ascii="Corbel" w:hAnsi="Corbel" w:cs="Corbel"/>
          <w:b w:val="0"/>
          <w:bCs w:val="0"/>
          <w:smallCaps w:val="0"/>
          <w:u w:val="single"/>
        </w:rPr>
        <w:t xml:space="preserve"> </w:t>
      </w: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  <w:bCs w:val="0"/>
        </w:rPr>
        <w:t>☐</w:t>
      </w:r>
      <w:r w:rsidRPr="009C54AE">
        <w:rPr>
          <w:rFonts w:ascii="Corbel" w:hAnsi="Corbel" w:cs="Corbel"/>
          <w:b w:val="0"/>
          <w:bCs w:val="0"/>
          <w:smallCaps w:val="0"/>
        </w:rPr>
        <w:t>zajęcia realizowane z wykorzystaniem metod i technik kształcenia na odległość</w:t>
      </w:r>
    </w:p>
    <w:p w:rsidR="00573FDB" w:rsidRPr="009600C4" w:rsidRDefault="00573FDB" w:rsidP="00C9412C">
      <w:pPr>
        <w:pStyle w:val="Punktygwne"/>
        <w:spacing w:before="0" w:after="0"/>
        <w:rPr>
          <w:rFonts w:ascii="Corbel" w:hAnsi="Corbel" w:cs="Corbel"/>
          <w:b w:val="0"/>
          <w:smallCaps w:val="0"/>
        </w:rPr>
      </w:pPr>
    </w:p>
    <w:p w:rsidR="00515001" w:rsidRDefault="00573FDB" w:rsidP="00C9412C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</w:rPr>
      </w:pPr>
      <w:r w:rsidRPr="009C54AE">
        <w:rPr>
          <w:rFonts w:ascii="Corbel" w:hAnsi="Corbel" w:cs="Corbel"/>
          <w:smallCaps w:val="0"/>
        </w:rPr>
        <w:t>1.3</w:t>
      </w:r>
      <w:r w:rsidR="004405B2">
        <w:rPr>
          <w:rFonts w:ascii="Corbel" w:hAnsi="Corbel" w:cs="Corbel"/>
          <w:smallCaps w:val="0"/>
        </w:rPr>
        <w:t>.</w:t>
      </w:r>
      <w:r w:rsidRPr="009C54AE">
        <w:rPr>
          <w:rFonts w:ascii="Corbel" w:hAnsi="Corbel" w:cs="Corbel"/>
          <w:smallCaps w:val="0"/>
        </w:rPr>
        <w:t xml:space="preserve"> Forma zaliczenia przedmiotu /modułu (z toku) </w:t>
      </w:r>
    </w:p>
    <w:p w:rsidR="00515001" w:rsidRPr="00515001" w:rsidRDefault="004405B2" w:rsidP="004405B2">
      <w:pPr>
        <w:pStyle w:val="Punktygwne"/>
        <w:spacing w:before="0" w:after="0"/>
        <w:rPr>
          <w:rFonts w:ascii="Corbel" w:hAnsi="Corbel" w:cs="Corbel"/>
          <w:b w:val="0"/>
          <w:smallCaps w:val="0"/>
        </w:rPr>
      </w:pPr>
      <w:r>
        <w:rPr>
          <w:rFonts w:ascii="Corbel" w:hAnsi="Corbel" w:cs="Corbel"/>
          <w:b w:val="0"/>
          <w:smallCaps w:val="0"/>
        </w:rPr>
        <w:t>e</w:t>
      </w:r>
      <w:r w:rsidR="00515001" w:rsidRPr="00515001">
        <w:rPr>
          <w:rFonts w:ascii="Corbel" w:hAnsi="Corbel" w:cs="Corbel"/>
          <w:b w:val="0"/>
          <w:smallCaps w:val="0"/>
        </w:rPr>
        <w:t>gzamin</w:t>
      </w:r>
    </w:p>
    <w:p w:rsidR="00573FDB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573FDB" w:rsidRDefault="00573FDB" w:rsidP="00C9412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2.</w:t>
      </w:r>
      <w:r w:rsidR="004405B2">
        <w:rPr>
          <w:rFonts w:ascii="Corbel" w:hAnsi="Corbel" w:cs="Corbel"/>
        </w:rPr>
        <w:t xml:space="preserve"> </w:t>
      </w:r>
      <w:r w:rsidRPr="009C54AE">
        <w:rPr>
          <w:rFonts w:ascii="Corbel" w:hAnsi="Corbel" w:cs="Corbel"/>
        </w:rPr>
        <w:t xml:space="preserve">Wymagania wstępne </w:t>
      </w:r>
    </w:p>
    <w:p w:rsidR="004405B2" w:rsidRPr="009600C4" w:rsidRDefault="004405B2" w:rsidP="00C9412C">
      <w:pPr>
        <w:pStyle w:val="Punktygwne"/>
        <w:spacing w:before="0" w:after="0"/>
        <w:rPr>
          <w:rFonts w:ascii="Corbel" w:hAnsi="Corbel" w:cs="Corbel"/>
          <w:b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573FDB" w:rsidRPr="009C54AE">
        <w:trPr>
          <w:trHeight w:val="1082"/>
        </w:trPr>
        <w:tc>
          <w:tcPr>
            <w:tcW w:w="9670" w:type="dxa"/>
          </w:tcPr>
          <w:p w:rsidR="00573FDB" w:rsidRPr="009C54AE" w:rsidRDefault="00573FDB" w:rsidP="006B7B7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C9412C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Pozytywne zaliczenie z </w:t>
            </w:r>
            <w:r w:rsid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>M</w:t>
            </w:r>
            <w:r w:rsidR="004405B2" w:rsidRP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>ikro</w:t>
            </w:r>
            <w:r w:rsidRP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>-</w:t>
            </w:r>
            <w:r w:rsidR="004405B2" w:rsidRP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 xml:space="preserve"> i</w:t>
            </w:r>
            <w:r w:rsidRP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 xml:space="preserve"> </w:t>
            </w:r>
            <w:r w:rsid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>M</w:t>
            </w:r>
            <w:r w:rsidRP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>akroekonomii</w:t>
            </w:r>
            <w:r w:rsidRPr="00C9412C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wskazujące na posiadanie podstawowej wiedzy ekonomicznej (problemy, kategorie, prawa)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. Pozytywne zaliczenie </w:t>
            </w:r>
            <w:r w:rsidRPr="004405B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przedmiotu </w:t>
            </w:r>
            <w:r w:rsidRPr="004405B2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</w:rPr>
              <w:t xml:space="preserve">Finanse publiczne i rynki finansowe </w:t>
            </w:r>
            <w:r w:rsidRPr="004405B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</w:t>
            </w:r>
            <w:r w:rsidRPr="00C9412C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raz umiejętności interpretacji zjawisk ekonomicznych.</w:t>
            </w:r>
          </w:p>
        </w:tc>
      </w:tr>
    </w:tbl>
    <w:p w:rsidR="00573FDB" w:rsidRDefault="00573FDB" w:rsidP="00C9412C">
      <w:pPr>
        <w:pStyle w:val="Punktygwne"/>
        <w:spacing w:before="0" w:after="0"/>
        <w:rPr>
          <w:rFonts w:ascii="Corbel" w:hAnsi="Corbel" w:cs="Corbel"/>
        </w:rPr>
      </w:pP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 cele, efekty kształcenia, treści Programowe i stosowane metody Dydaktyczne</w:t>
      </w: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</w:rPr>
      </w:pPr>
    </w:p>
    <w:p w:rsidR="00573FDB" w:rsidRDefault="00573FDB" w:rsidP="00C9412C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>3.1</w:t>
      </w:r>
      <w:r w:rsidR="006B7B7B">
        <w:rPr>
          <w:rFonts w:ascii="Corbel" w:hAnsi="Corbel" w:cs="Corbel"/>
          <w:sz w:val="24"/>
          <w:szCs w:val="24"/>
        </w:rPr>
        <w:t>.</w:t>
      </w:r>
      <w:r w:rsidRPr="009C54AE">
        <w:rPr>
          <w:rFonts w:ascii="Corbel" w:hAnsi="Corbel" w:cs="Corbel"/>
          <w:sz w:val="24"/>
          <w:szCs w:val="24"/>
        </w:rPr>
        <w:t xml:space="preserve"> Cele przedmiotu/modułu </w:t>
      </w:r>
    </w:p>
    <w:p w:rsidR="00515001" w:rsidRPr="009C54AE" w:rsidRDefault="00515001" w:rsidP="00C9412C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573FDB" w:rsidRPr="009C54AE">
        <w:tc>
          <w:tcPr>
            <w:tcW w:w="851" w:type="dxa"/>
            <w:vAlign w:val="center"/>
          </w:tcPr>
          <w:p w:rsidR="00573FDB" w:rsidRPr="009C54AE" w:rsidRDefault="00573FDB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C54A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573FDB" w:rsidRPr="00515001" w:rsidRDefault="00573FDB" w:rsidP="00E467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Pogłębienie wiedzy studenta na temat podstawowych kategor</w:t>
            </w:r>
            <w:r w:rsidR="004405B2">
              <w:rPr>
                <w:rFonts w:ascii="Corbel" w:hAnsi="Corbel"/>
                <w:sz w:val="24"/>
                <w:szCs w:val="24"/>
              </w:rPr>
              <w:t>i</w:t>
            </w:r>
            <w:r w:rsidRPr="00515001">
              <w:rPr>
                <w:rFonts w:ascii="Corbel" w:hAnsi="Corbel"/>
                <w:sz w:val="24"/>
                <w:szCs w:val="24"/>
              </w:rPr>
              <w:t>i i zasad finansów sektora publicznego. Zapoznanie z procesami finansowymi zachodzącymi w sektorze publicznym oraz zasadami gospodarki finansowej podmiotów sektora publicznego</w:t>
            </w:r>
            <w:r w:rsidR="00440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3FDB" w:rsidRPr="009C54AE">
        <w:tc>
          <w:tcPr>
            <w:tcW w:w="851" w:type="dxa"/>
            <w:vAlign w:val="center"/>
          </w:tcPr>
          <w:p w:rsidR="00573FDB" w:rsidRPr="00515001" w:rsidRDefault="00573FDB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15001"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573FDB" w:rsidRPr="00515001" w:rsidRDefault="00573FDB" w:rsidP="00E4679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  <w:r w:rsidR="00440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3FDB" w:rsidRPr="009C54AE">
        <w:tc>
          <w:tcPr>
            <w:tcW w:w="851" w:type="dxa"/>
            <w:vAlign w:val="center"/>
          </w:tcPr>
          <w:p w:rsidR="00573FDB" w:rsidRPr="00515001" w:rsidRDefault="00573FDB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515001">
              <w:rPr>
                <w:rFonts w:ascii="Corbel" w:hAnsi="Corbel" w:cs="Corbel"/>
                <w:bCs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573FDB" w:rsidRPr="00515001" w:rsidRDefault="00573FDB" w:rsidP="00E4679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="00573FDB" w:rsidRPr="009C54AE" w:rsidRDefault="00573FDB" w:rsidP="00C9412C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>3.2</w:t>
      </w:r>
      <w:r w:rsidR="006B7B7B">
        <w:rPr>
          <w:rFonts w:ascii="Corbel" w:hAnsi="Corbel" w:cs="Corbel"/>
          <w:b/>
          <w:bCs/>
          <w:sz w:val="24"/>
          <w:szCs w:val="24"/>
        </w:rPr>
        <w:t>.</w:t>
      </w:r>
      <w:r w:rsidRPr="009C54AE">
        <w:rPr>
          <w:rFonts w:ascii="Corbel" w:hAnsi="Corbel" w:cs="Corbel"/>
          <w:b/>
          <w:bCs/>
          <w:sz w:val="24"/>
          <w:szCs w:val="24"/>
        </w:rPr>
        <w:t xml:space="preserve"> Efe</w:t>
      </w:r>
      <w:r w:rsidR="0059422F">
        <w:rPr>
          <w:rFonts w:ascii="Corbel" w:hAnsi="Corbel" w:cs="Corbel"/>
          <w:b/>
          <w:bCs/>
          <w:sz w:val="24"/>
          <w:szCs w:val="24"/>
        </w:rPr>
        <w:t>kty kształcenia dla przedmiotu/</w:t>
      </w:r>
      <w:r w:rsidRPr="009C54AE">
        <w:rPr>
          <w:rFonts w:ascii="Corbel" w:hAnsi="Corbel" w:cs="Corbel"/>
          <w:b/>
          <w:bCs/>
          <w:sz w:val="24"/>
          <w:szCs w:val="24"/>
        </w:rPr>
        <w:t>modułu</w:t>
      </w:r>
    </w:p>
    <w:p w:rsidR="00573FDB" w:rsidRPr="009C54AE" w:rsidRDefault="00573FDB" w:rsidP="00C9412C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573FDB" w:rsidRPr="009C54AE">
        <w:trPr>
          <w:trHeight w:val="1322"/>
        </w:trPr>
        <w:tc>
          <w:tcPr>
            <w:tcW w:w="1692" w:type="dxa"/>
            <w:vAlign w:val="center"/>
          </w:tcPr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 w:rsidR="00CF0FE1">
              <w:rPr>
                <w:rFonts w:ascii="Corbel" w:hAnsi="Corbel" w:cs="Corbel"/>
                <w:b w:val="0"/>
                <w:bCs w:val="0"/>
                <w:smallCaps w:val="0"/>
              </w:rPr>
              <w:t xml:space="preserve"> (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efekt kształcenia)</w:t>
            </w:r>
          </w:p>
        </w:tc>
        <w:tc>
          <w:tcPr>
            <w:tcW w:w="5972" w:type="dxa"/>
            <w:vAlign w:val="center"/>
          </w:tcPr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2190" w:type="dxa"/>
            <w:vAlign w:val="center"/>
          </w:tcPr>
          <w:p w:rsidR="00573FDB" w:rsidRPr="009C54AE" w:rsidRDefault="002C25DD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</w:t>
            </w:r>
            <w:r w:rsidR="00573FDB" w:rsidRPr="009C54AE">
              <w:rPr>
                <w:rFonts w:ascii="Corbel" w:hAnsi="Corbel" w:cs="Corbel"/>
                <w:b w:val="0"/>
                <w:bCs w:val="0"/>
                <w:smallCaps w:val="0"/>
              </w:rPr>
              <w:t>kierunkowych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00573FDB" w:rsidRPr="009C54AE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573FDB" w:rsidRPr="009C54AE">
        <w:tc>
          <w:tcPr>
            <w:tcW w:w="1692" w:type="dxa"/>
          </w:tcPr>
          <w:p w:rsidR="00573FDB" w:rsidRPr="00515001" w:rsidRDefault="00CF0FE1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</w:t>
            </w:r>
            <w:r w:rsidR="00573FDB" w:rsidRPr="00515001">
              <w:rPr>
                <w:rFonts w:ascii="Corbel" w:hAnsi="Corbel" w:cs="Calibri"/>
                <w:b w:val="0"/>
                <w:bCs w:val="0"/>
                <w:smallCaps w:val="0"/>
              </w:rPr>
              <w:t>1</w:t>
            </w:r>
          </w:p>
        </w:tc>
        <w:tc>
          <w:tcPr>
            <w:tcW w:w="5972" w:type="dxa"/>
          </w:tcPr>
          <w:p w:rsidR="00573FDB" w:rsidRPr="00515001" w:rsidRDefault="00573FDB" w:rsidP="00845300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 xml:space="preserve">Student określa zwrotne i bezzwrotne źródła gromadzenia i wydatkowania środków finansowych w jednostkach sektora publicznego. Wskazuje powiązania pomiędzy dochodami i wydatkami sektora publicznego a procesami gospodarczymi i społecznymi. </w:t>
            </w:r>
          </w:p>
        </w:tc>
        <w:tc>
          <w:tcPr>
            <w:tcW w:w="2190" w:type="dxa"/>
          </w:tcPr>
          <w:p w:rsidR="00573FDB" w:rsidRPr="00515001" w:rsidRDefault="00573FDB" w:rsidP="00274C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K_W03</w:t>
            </w:r>
          </w:p>
          <w:p w:rsidR="00573FDB" w:rsidRPr="00515001" w:rsidRDefault="00573FDB" w:rsidP="00274C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K_W06</w:t>
            </w:r>
          </w:p>
          <w:p w:rsidR="00573FDB" w:rsidRPr="00515001" w:rsidRDefault="00573FDB" w:rsidP="00274C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73FDB" w:rsidRPr="009C54AE">
        <w:tc>
          <w:tcPr>
            <w:tcW w:w="1692" w:type="dxa"/>
          </w:tcPr>
          <w:p w:rsidR="00573FDB" w:rsidRPr="00515001" w:rsidRDefault="00CF0FE1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</w:t>
            </w:r>
            <w:r w:rsidR="00573FDB" w:rsidRPr="00515001">
              <w:rPr>
                <w:rFonts w:ascii="Corbel" w:hAnsi="Corbel" w:cs="Calibri"/>
                <w:b w:val="0"/>
                <w:bCs w:val="0"/>
                <w:smallCaps w:val="0"/>
              </w:rPr>
              <w:t>2</w:t>
            </w:r>
          </w:p>
        </w:tc>
        <w:tc>
          <w:tcPr>
            <w:tcW w:w="5972" w:type="dxa"/>
          </w:tcPr>
          <w:p w:rsidR="00573FDB" w:rsidRPr="00515001" w:rsidRDefault="00573FDB" w:rsidP="00845300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Rozpoznaje i ocenia zjawiska finansowe zachodzące w sektorze publicznym; rozumie zasady gospodarki finansowej podmiotów sektora publicznego</w:t>
            </w:r>
            <w:r w:rsidR="009600C4">
              <w:rPr>
                <w:rFonts w:ascii="Corbel" w:hAnsi="Corbel" w:cs="Calibri"/>
                <w:b w:val="0"/>
                <w:bCs w:val="0"/>
                <w:smallCaps w:val="0"/>
              </w:rPr>
              <w:t>.</w:t>
            </w:r>
          </w:p>
        </w:tc>
        <w:tc>
          <w:tcPr>
            <w:tcW w:w="2190" w:type="dxa"/>
          </w:tcPr>
          <w:p w:rsidR="00573FDB" w:rsidRPr="00515001" w:rsidRDefault="00573FDB" w:rsidP="00C24C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K_W03</w:t>
            </w:r>
          </w:p>
          <w:p w:rsidR="00573FDB" w:rsidRPr="00515001" w:rsidRDefault="00573FDB" w:rsidP="00C24C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K_W05</w:t>
            </w:r>
          </w:p>
          <w:p w:rsidR="00573FDB" w:rsidRPr="00515001" w:rsidRDefault="00573FDB" w:rsidP="00274CFD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573FDB" w:rsidRPr="009C54AE">
        <w:tc>
          <w:tcPr>
            <w:tcW w:w="1692" w:type="dxa"/>
          </w:tcPr>
          <w:p w:rsidR="00573FDB" w:rsidRPr="00515001" w:rsidRDefault="00CF0FE1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</w:t>
            </w:r>
            <w:r w:rsidR="00573FDB" w:rsidRPr="00515001">
              <w:rPr>
                <w:rFonts w:ascii="Corbel" w:hAnsi="Corbel" w:cs="Calibri"/>
                <w:b w:val="0"/>
                <w:bCs w:val="0"/>
                <w:smallCaps w:val="0"/>
              </w:rPr>
              <w:t>3</w:t>
            </w:r>
          </w:p>
        </w:tc>
        <w:tc>
          <w:tcPr>
            <w:tcW w:w="5972" w:type="dxa"/>
          </w:tcPr>
          <w:p w:rsidR="00573FDB" w:rsidRPr="00515001" w:rsidRDefault="00573FDB" w:rsidP="00845300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Zna podstawowe zasady, normy i koncepcje organizacji budżetu na szczeblu centralnym i samorządowym w różnych formach organizacyjno-prawnych sektora publicznego</w:t>
            </w:r>
            <w:r w:rsidR="009600C4">
              <w:rPr>
                <w:rFonts w:ascii="Corbel" w:hAnsi="Corbel" w:cs="Calibri"/>
                <w:b w:val="0"/>
                <w:bCs w:val="0"/>
                <w:smallCaps w:val="0"/>
              </w:rPr>
              <w:t>.</w:t>
            </w:r>
          </w:p>
        </w:tc>
        <w:tc>
          <w:tcPr>
            <w:tcW w:w="2190" w:type="dxa"/>
          </w:tcPr>
          <w:p w:rsidR="00573FDB" w:rsidRPr="00515001" w:rsidRDefault="00573FDB" w:rsidP="00C24C3A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515001">
              <w:rPr>
                <w:rFonts w:ascii="Corbel" w:hAnsi="Corbel"/>
                <w:sz w:val="24"/>
                <w:szCs w:val="24"/>
              </w:rPr>
              <w:t>K_W11</w:t>
            </w:r>
          </w:p>
          <w:p w:rsidR="00573FDB" w:rsidRPr="00515001" w:rsidRDefault="00573FDB" w:rsidP="00274CFD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573FDB" w:rsidRPr="009C54AE">
        <w:tc>
          <w:tcPr>
            <w:tcW w:w="1692" w:type="dxa"/>
          </w:tcPr>
          <w:p w:rsidR="00573FDB" w:rsidRPr="00515001" w:rsidRDefault="00CF0FE1" w:rsidP="00CF0FE1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EK_04</w:t>
            </w:r>
          </w:p>
        </w:tc>
        <w:tc>
          <w:tcPr>
            <w:tcW w:w="5972" w:type="dxa"/>
          </w:tcPr>
          <w:p w:rsidR="00573FDB" w:rsidRPr="00515001" w:rsidRDefault="00573FDB" w:rsidP="009600C4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Pozyskuje i analizuje dane potrzebn</w:t>
            </w:r>
            <w:r w:rsidR="009600C4">
              <w:rPr>
                <w:rFonts w:ascii="Corbel" w:hAnsi="Corbel" w:cs="Calibri"/>
                <w:b w:val="0"/>
                <w:bCs w:val="0"/>
                <w:smallCaps w:val="0"/>
              </w:rPr>
              <w:t>e</w:t>
            </w: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 xml:space="preserve"> do tworzenia budżetów i innych planów finansowych podmiotów sektora publicznego.</w:t>
            </w:r>
          </w:p>
        </w:tc>
        <w:tc>
          <w:tcPr>
            <w:tcW w:w="2190" w:type="dxa"/>
          </w:tcPr>
          <w:p w:rsidR="00573FDB" w:rsidRPr="00515001" w:rsidRDefault="00573FDB" w:rsidP="006F300A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K_U01</w:t>
            </w:r>
          </w:p>
          <w:p w:rsidR="00573FDB" w:rsidRPr="00515001" w:rsidRDefault="00573FDB" w:rsidP="006F300A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K_U03</w:t>
            </w:r>
          </w:p>
          <w:p w:rsidR="00573FDB" w:rsidRPr="00515001" w:rsidRDefault="00573FDB" w:rsidP="00441B52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</w:p>
        </w:tc>
      </w:tr>
      <w:tr w:rsidR="00573FDB" w:rsidRPr="009C54AE">
        <w:tc>
          <w:tcPr>
            <w:tcW w:w="1692" w:type="dxa"/>
          </w:tcPr>
          <w:p w:rsidR="00573FDB" w:rsidRPr="00515001" w:rsidRDefault="00CF0FE1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EK_05</w:t>
            </w:r>
          </w:p>
        </w:tc>
        <w:tc>
          <w:tcPr>
            <w:tcW w:w="5972" w:type="dxa"/>
          </w:tcPr>
          <w:p w:rsidR="00573FDB" w:rsidRPr="00515001" w:rsidRDefault="00573FDB" w:rsidP="009600C4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Analizuje i ocenia procesy i tendencje ekonomiczne i społeczne oraz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:rsidR="00573FDB" w:rsidRPr="00515001" w:rsidRDefault="00573FDB" w:rsidP="006F300A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K_U03</w:t>
            </w:r>
          </w:p>
          <w:p w:rsidR="00573FDB" w:rsidRPr="00515001" w:rsidRDefault="00573FDB" w:rsidP="006F300A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515001">
              <w:rPr>
                <w:rFonts w:ascii="Corbel" w:hAnsi="Corbel" w:cs="Calibri"/>
                <w:b w:val="0"/>
                <w:bCs w:val="0"/>
                <w:smallCaps w:val="0"/>
              </w:rPr>
              <w:t>K_U07</w:t>
            </w:r>
          </w:p>
          <w:p w:rsidR="00573FDB" w:rsidRPr="00515001" w:rsidRDefault="00573FDB" w:rsidP="006137B1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</w:p>
        </w:tc>
      </w:tr>
      <w:tr w:rsidR="00573FDB" w:rsidRPr="00C24C3A">
        <w:tc>
          <w:tcPr>
            <w:tcW w:w="1692" w:type="dxa"/>
          </w:tcPr>
          <w:p w:rsidR="00573FDB" w:rsidRPr="00DE0CCD" w:rsidRDefault="00CF0FE1" w:rsidP="00795EA0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EK_06</w:t>
            </w:r>
          </w:p>
        </w:tc>
        <w:tc>
          <w:tcPr>
            <w:tcW w:w="5972" w:type="dxa"/>
          </w:tcPr>
          <w:p w:rsidR="00573FDB" w:rsidRPr="00DE0CCD" w:rsidRDefault="00573FDB" w:rsidP="00795EA0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DE0CCD">
              <w:rPr>
                <w:rFonts w:ascii="Corbel" w:hAnsi="Corbel" w:cs="Calibri"/>
                <w:b w:val="0"/>
                <w:bCs w:val="0"/>
                <w:smallCaps w:val="0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:rsidR="00573FDB" w:rsidRPr="00DE0CCD" w:rsidRDefault="00573FDB" w:rsidP="006F300A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 w:rsidRPr="00DE0CCD">
              <w:rPr>
                <w:rFonts w:ascii="Corbel" w:hAnsi="Corbel" w:cs="Calibri"/>
                <w:b w:val="0"/>
                <w:bCs w:val="0"/>
                <w:smallCaps w:val="0"/>
              </w:rPr>
              <w:t>K_K02</w:t>
            </w:r>
          </w:p>
          <w:p w:rsidR="00573FDB" w:rsidRPr="00DE0CCD" w:rsidRDefault="00573FDB" w:rsidP="00CC6A1D">
            <w:pPr>
              <w:pStyle w:val="Punktygwne"/>
              <w:rPr>
                <w:rFonts w:ascii="Corbel" w:hAnsi="Corbel" w:cs="Calibri"/>
                <w:b w:val="0"/>
                <w:bCs w:val="0"/>
                <w:smallCaps w:val="0"/>
              </w:rPr>
            </w:pPr>
          </w:p>
        </w:tc>
      </w:tr>
    </w:tbl>
    <w:p w:rsidR="00573FDB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573FDB" w:rsidRPr="009C54AE" w:rsidRDefault="00573FDB" w:rsidP="000C53AF">
      <w:pPr>
        <w:pStyle w:val="Akapitzlist"/>
        <w:spacing w:after="0"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>3.3</w:t>
      </w:r>
      <w:r w:rsidR="006B7B7B">
        <w:rPr>
          <w:rFonts w:ascii="Corbel" w:hAnsi="Corbel" w:cs="Corbel"/>
          <w:b/>
          <w:bCs/>
          <w:sz w:val="24"/>
          <w:szCs w:val="24"/>
        </w:rPr>
        <w:t>.</w:t>
      </w:r>
      <w:r w:rsidRPr="009C54AE">
        <w:rPr>
          <w:rFonts w:ascii="Corbel" w:hAnsi="Corbel" w:cs="Corbel"/>
          <w:b/>
          <w:bCs/>
          <w:sz w:val="24"/>
          <w:szCs w:val="24"/>
        </w:rPr>
        <w:t xml:space="preserve"> Treści programowe</w:t>
      </w:r>
    </w:p>
    <w:p w:rsidR="00573FDB" w:rsidRPr="009C54AE" w:rsidRDefault="00573FDB" w:rsidP="000C53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73FDB" w:rsidRPr="00F73B32">
        <w:tc>
          <w:tcPr>
            <w:tcW w:w="9639" w:type="dxa"/>
          </w:tcPr>
          <w:p w:rsidR="00573FDB" w:rsidRPr="00F73B32" w:rsidRDefault="00573FDB" w:rsidP="00F73B32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Cs/>
                <w:sz w:val="24"/>
                <w:szCs w:val="24"/>
              </w:rPr>
            </w:pPr>
            <w:r w:rsidRPr="00F73B32">
              <w:rPr>
                <w:rFonts w:ascii="Corbel" w:hAnsi="Corbel" w:cs="Corbel"/>
                <w:bCs/>
                <w:sz w:val="24"/>
                <w:szCs w:val="24"/>
              </w:rPr>
              <w:t>Treści merytoryczne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 xml:space="preserve">Sfera publiczna a sektor publiczny. Elementy składowe (ogniwa, podsektory) sektora finansów </w:t>
            </w:r>
            <w:r w:rsidRPr="00DE0CCD">
              <w:rPr>
                <w:rFonts w:ascii="Corbel" w:hAnsi="Corbel"/>
                <w:sz w:val="24"/>
                <w:szCs w:val="24"/>
              </w:rPr>
              <w:lastRenderedPageBreak/>
              <w:t xml:space="preserve">publicznych ich wzajemne powiązania. Mechanizm finansowania i wydatki sektora </w:t>
            </w:r>
            <w:proofErr w:type="spellStart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>general</w:t>
            </w:r>
            <w:proofErr w:type="spellEnd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>government</w:t>
            </w:r>
            <w:proofErr w:type="spellEnd"/>
            <w:r w:rsidRPr="00DE0CCD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lastRenderedPageBreak/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Organizacja sektora finansów publicznych w Polsce w kontekście zarządzania finansami publicznymi. Formy organizacyjno-prawne gospodarki budżetowej</w:t>
            </w:r>
            <w:r w:rsidR="009600C4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 jednostki budżetowe, gospodarstwa pomocnicze, zakłady budżetowe, fundusze celowe</w:t>
            </w:r>
            <w:r w:rsidR="009600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Gospodarka budżetowa państwa –</w:t>
            </w:r>
            <w:r w:rsidR="00960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podstawowe kategorie budżetowe (dochody, wydatki, przychody, rozchody budżetowe). Problem równoważenia budżetu, deficyt budżetowy i dług publiczny. 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Istota, cele i narzędzia polityki podatkowej. Podatek jako kategoria ekonomiczna. Teorie podatkowe (m.in. teoria optymalnego opodatkowani</w:t>
            </w:r>
            <w:r w:rsidR="009600C4">
              <w:rPr>
                <w:rFonts w:ascii="Corbel" w:hAnsi="Corbel"/>
                <w:sz w:val="24"/>
                <w:szCs w:val="24"/>
              </w:rPr>
              <w:t>a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), ekonomiczne skutki podatków, krzywa </w:t>
            </w:r>
            <w:proofErr w:type="spellStart"/>
            <w:r w:rsidRPr="00DE0CCD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 w:rsidRPr="00DE0CCD">
              <w:rPr>
                <w:rFonts w:ascii="Corbel" w:hAnsi="Corbel"/>
                <w:sz w:val="24"/>
                <w:szCs w:val="24"/>
              </w:rPr>
              <w:t xml:space="preserve"> i jej interpretacja.</w:t>
            </w:r>
          </w:p>
        </w:tc>
      </w:tr>
      <w:tr w:rsidR="00573FDB" w:rsidRPr="009C54A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573FDB" w:rsidRPr="00DE0CCD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:rsidR="00573FDB" w:rsidRPr="00DE0CCD" w:rsidRDefault="00573FDB" w:rsidP="00C9412C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573FDB" w:rsidRPr="009C54AE" w:rsidRDefault="00573FDB" w:rsidP="000C53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73FDB" w:rsidRPr="00F73B32">
        <w:tc>
          <w:tcPr>
            <w:tcW w:w="9639" w:type="dxa"/>
          </w:tcPr>
          <w:p w:rsidR="00573FDB" w:rsidRPr="00F73B32" w:rsidRDefault="00573FDB" w:rsidP="00F73B32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73B3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 budżetowych. Konsekwencje zasad budżetowych. Dysponenci części budżetowej i ich struktura</w:t>
            </w:r>
            <w:r w:rsidR="009600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 xml:space="preserve">Pojęcie i formy dochodów budżetu państwa. Charakterystyka dochodów w  sektorze </w:t>
            </w:r>
            <w:proofErr w:type="spellStart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>general</w:t>
            </w:r>
            <w:proofErr w:type="spellEnd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>government</w:t>
            </w:r>
            <w:proofErr w:type="spellEnd"/>
            <w:r w:rsidRPr="00DE0CCD">
              <w:rPr>
                <w:rFonts w:ascii="Corbel" w:hAnsi="Corbel"/>
                <w:sz w:val="24"/>
                <w:szCs w:val="24"/>
              </w:rPr>
              <w:t xml:space="preserve"> (ich form, źródeł i struktury) </w:t>
            </w:r>
            <w:r w:rsidRPr="00DE0CCD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  <w:shd w:val="clear" w:color="auto" w:fill="FFFFFF"/>
              </w:rPr>
              <w:t xml:space="preserve">. Wydatki sektora </w:t>
            </w:r>
            <w:proofErr w:type="spellStart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>general</w:t>
            </w:r>
            <w:proofErr w:type="spellEnd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0CCD">
              <w:rPr>
                <w:rStyle w:val="Uwydatnienie"/>
                <w:rFonts w:ascii="Corbel" w:hAnsi="Corbel"/>
                <w:sz w:val="24"/>
                <w:szCs w:val="24"/>
                <w:shd w:val="clear" w:color="auto" w:fill="FFFFFF"/>
              </w:rPr>
              <w:t>government</w:t>
            </w:r>
            <w:proofErr w:type="spellEnd"/>
            <w:r w:rsidRPr="00DE0CCD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Podatki lokalne i władztwo podatkowe w kontekście finansów jedn</w:t>
            </w:r>
            <w:r w:rsidR="009600C4">
              <w:rPr>
                <w:rFonts w:ascii="Corbel" w:hAnsi="Corbel"/>
                <w:sz w:val="24"/>
                <w:szCs w:val="24"/>
              </w:rPr>
              <w:t>ostek samorządu terytorialnego.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 Dochody z</w:t>
            </w:r>
            <w:r w:rsidR="009600C4">
              <w:rPr>
                <w:rFonts w:ascii="Corbel" w:hAnsi="Corbel"/>
                <w:sz w:val="24"/>
                <w:szCs w:val="24"/>
              </w:rPr>
              <w:t>e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 źródeł publicznych a samodzielność finansowa JST.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Sprawozdawczość finansowa w JST. Procedury badania sprawozdań finansowych w JST. Analiz</w:t>
            </w:r>
            <w:r w:rsidR="009600C4">
              <w:rPr>
                <w:rFonts w:ascii="Corbel" w:hAnsi="Corbel"/>
                <w:sz w:val="24"/>
                <w:szCs w:val="24"/>
              </w:rPr>
              <w:t>a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 kondycji ekonomiczno-finansowej JST. 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Zarządzanie deficytem i długiem na szczeblu jednostek samorządu terytorialnego.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Finanse sektora ubezpieczeń społecznych. Fundusze</w:t>
            </w:r>
            <w:r w:rsidR="00F73B32">
              <w:rPr>
                <w:rFonts w:ascii="Corbel" w:hAnsi="Corbel"/>
                <w:sz w:val="24"/>
                <w:szCs w:val="24"/>
              </w:rPr>
              <w:t xml:space="preserve"> i elementy systemu ubezpieczeń </w:t>
            </w:r>
            <w:r w:rsidRPr="00DE0CCD">
              <w:rPr>
                <w:rFonts w:ascii="Corbel" w:hAnsi="Corbel"/>
                <w:sz w:val="24"/>
                <w:szCs w:val="24"/>
              </w:rPr>
              <w:t xml:space="preserve">społecznych w Polsce. Ubezpieczenia emerytalne – istota i zasady. Filary ubezpieczeń </w:t>
            </w:r>
            <w:r w:rsidRPr="00DE0CCD">
              <w:rPr>
                <w:rFonts w:ascii="Corbel" w:hAnsi="Corbel"/>
                <w:sz w:val="24"/>
                <w:szCs w:val="24"/>
              </w:rPr>
              <w:lastRenderedPageBreak/>
              <w:t>emerytalnych (różnice).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lastRenderedPageBreak/>
              <w:t>Ubezpieczenia rentowe, chorobowe i wypadkowe. Ustalanie wysokości składek z tytułu ubezpieczeń społecznych osób zatrudnionych oraz przedsiębiorców.</w:t>
            </w:r>
          </w:p>
        </w:tc>
      </w:tr>
      <w:tr w:rsidR="00573FDB" w:rsidRPr="00D75AFE">
        <w:tc>
          <w:tcPr>
            <w:tcW w:w="9639" w:type="dxa"/>
          </w:tcPr>
          <w:p w:rsidR="00573FDB" w:rsidRPr="00DE0CCD" w:rsidRDefault="00573FDB" w:rsidP="00F73B32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System finansowania ochrony zdrowia w Polsce. Zarządzanie finansami w jednostkach publicznej służby zdrowia.</w:t>
            </w:r>
          </w:p>
        </w:tc>
      </w:tr>
    </w:tbl>
    <w:p w:rsidR="00573FDB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573FDB" w:rsidRPr="009C54AE" w:rsidRDefault="00573FDB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</w:t>
      </w:r>
      <w:r w:rsidR="009600C4">
        <w:rPr>
          <w:rFonts w:ascii="Corbel" w:hAnsi="Corbel" w:cs="Corbel"/>
          <w:smallCaps w:val="0"/>
        </w:rPr>
        <w:t>.</w:t>
      </w:r>
      <w:r w:rsidRPr="009C54AE">
        <w:rPr>
          <w:rFonts w:ascii="Corbel" w:hAnsi="Corbel" w:cs="Corbel"/>
          <w:smallCaps w:val="0"/>
        </w:rPr>
        <w:t xml:space="preserve"> Metody dydaktyczne</w:t>
      </w:r>
    </w:p>
    <w:p w:rsidR="00573FDB" w:rsidRDefault="00573FDB" w:rsidP="00C9412C">
      <w:pPr>
        <w:pStyle w:val="Punktygwne"/>
        <w:spacing w:before="0" w:after="0"/>
        <w:jc w:val="both"/>
        <w:rPr>
          <w:rFonts w:ascii="Corbel" w:hAnsi="Corbel" w:cs="Corbel"/>
          <w:sz w:val="20"/>
          <w:szCs w:val="20"/>
        </w:rPr>
      </w:pPr>
    </w:p>
    <w:p w:rsidR="00573FDB" w:rsidRPr="00DE0CCD" w:rsidRDefault="00573FDB" w:rsidP="00C9412C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E0CCD">
        <w:rPr>
          <w:rFonts w:ascii="Corbel" w:hAnsi="Corbel"/>
          <w:sz w:val="24"/>
          <w:szCs w:val="24"/>
        </w:rPr>
        <w:t>Wykład z prezentacją multimedialną.</w:t>
      </w:r>
    </w:p>
    <w:p w:rsidR="00573FDB" w:rsidRPr="00DE0CCD" w:rsidRDefault="00573FDB" w:rsidP="00C9412C">
      <w:pPr>
        <w:pStyle w:val="Punktygwne"/>
        <w:spacing w:before="0" w:after="0"/>
        <w:jc w:val="both"/>
        <w:rPr>
          <w:rFonts w:ascii="Corbel" w:hAnsi="Corbel" w:cs="Calibri"/>
        </w:rPr>
      </w:pPr>
      <w:r w:rsidRPr="00DE0CCD">
        <w:rPr>
          <w:rFonts w:ascii="Corbel" w:hAnsi="Corbel" w:cs="Calibri"/>
          <w:b w:val="0"/>
          <w:bCs w:val="0"/>
          <w:smallCaps w:val="0"/>
        </w:rPr>
        <w:t>Ćwiczenia obejmują dyskusję moderowaną, analizę i interpretację danych źródłowych oraz rozwiązywanie zadań, analizę budżetów JST, przygotowywanie i udział w dyskusji, pracę zespołową.</w:t>
      </w:r>
    </w:p>
    <w:p w:rsidR="00573FDB" w:rsidRPr="00C9412C" w:rsidRDefault="00573FDB" w:rsidP="00C9412C">
      <w:pPr>
        <w:pStyle w:val="Punktygwne"/>
        <w:spacing w:before="0" w:after="0"/>
        <w:rPr>
          <w:rFonts w:ascii="Calibri" w:hAnsi="Calibri" w:cs="Calibri"/>
          <w:b w:val="0"/>
          <w:bCs w:val="0"/>
          <w:smallCaps w:val="0"/>
        </w:rPr>
      </w:pPr>
    </w:p>
    <w:p w:rsidR="00573FDB" w:rsidRPr="009C54AE" w:rsidRDefault="00573FDB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:rsidR="00573FDB" w:rsidRPr="009C54AE" w:rsidRDefault="00573FDB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573FDB" w:rsidRPr="009C54AE" w:rsidRDefault="00573FDB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</w:t>
      </w:r>
      <w:r w:rsidR="009600C4">
        <w:rPr>
          <w:rFonts w:ascii="Corbel" w:hAnsi="Corbel" w:cs="Corbel"/>
          <w:smallCaps w:val="0"/>
        </w:rPr>
        <w:t>.</w:t>
      </w:r>
      <w:r w:rsidRPr="009C54AE">
        <w:rPr>
          <w:rFonts w:ascii="Corbel" w:hAnsi="Corbel" w:cs="Corbel"/>
          <w:smallCaps w:val="0"/>
        </w:rPr>
        <w:t xml:space="preserve"> Sposoby weryfikacji efektów kształcenia</w:t>
      </w: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573FDB" w:rsidRPr="009C54AE">
        <w:tc>
          <w:tcPr>
            <w:tcW w:w="2410" w:type="dxa"/>
            <w:vAlign w:val="center"/>
          </w:tcPr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kształcenia</w:t>
            </w:r>
          </w:p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573FDB" w:rsidRPr="009C54AE" w:rsidRDefault="00573FDB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73FDB" w:rsidRPr="009C54AE">
        <w:tc>
          <w:tcPr>
            <w:tcW w:w="2410" w:type="dxa"/>
          </w:tcPr>
          <w:p w:rsidR="00573FDB" w:rsidRPr="00DE0CCD" w:rsidRDefault="00CF0FE1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</w:t>
            </w:r>
            <w:r w:rsidR="00573FDB" w:rsidRPr="00DE0CCD">
              <w:rPr>
                <w:rFonts w:ascii="Corbel" w:hAnsi="Corbel" w:cs="Calibri"/>
                <w:b w:val="0"/>
                <w:bCs w:val="0"/>
                <w:smallCaps w:val="0"/>
              </w:rPr>
              <w:t>1</w:t>
            </w:r>
          </w:p>
          <w:p w:rsidR="00573FDB" w:rsidRPr="00DE0CCD" w:rsidRDefault="00CF0FE1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</w:t>
            </w:r>
            <w:r w:rsidR="00573FDB" w:rsidRPr="00DE0CCD">
              <w:rPr>
                <w:rFonts w:ascii="Corbel" w:hAnsi="Corbel" w:cs="Calibri"/>
                <w:b w:val="0"/>
                <w:bCs w:val="0"/>
                <w:smallCaps w:val="0"/>
              </w:rPr>
              <w:t>2</w:t>
            </w:r>
          </w:p>
          <w:p w:rsidR="00573FDB" w:rsidRPr="00DE0CCD" w:rsidRDefault="00CF0FE1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</w:t>
            </w:r>
            <w:r w:rsidR="00573FDB" w:rsidRPr="00DE0CCD">
              <w:rPr>
                <w:rFonts w:ascii="Corbel" w:hAnsi="Corbel" w:cs="Calibri"/>
                <w:b w:val="0"/>
                <w:bCs w:val="0"/>
                <w:smallCaps w:val="0"/>
              </w:rPr>
              <w:t>3</w:t>
            </w:r>
          </w:p>
        </w:tc>
        <w:tc>
          <w:tcPr>
            <w:tcW w:w="5103" w:type="dxa"/>
          </w:tcPr>
          <w:p w:rsidR="00573FDB" w:rsidRPr="00DE0CCD" w:rsidRDefault="00573FDB" w:rsidP="00F73B32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ocena aktywności studenta,</w:t>
            </w:r>
            <w:r w:rsidR="00960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E0CCD">
              <w:rPr>
                <w:rFonts w:ascii="Corbel" w:hAnsi="Corbel"/>
                <w:sz w:val="24"/>
                <w:szCs w:val="24"/>
              </w:rPr>
              <w:t>udział w dyskusji na ćwiczeniach, rozwiązywanie zadań, egzamin pisemny</w:t>
            </w:r>
          </w:p>
        </w:tc>
        <w:tc>
          <w:tcPr>
            <w:tcW w:w="2126" w:type="dxa"/>
          </w:tcPr>
          <w:p w:rsidR="00573FDB" w:rsidRPr="00DE0CCD" w:rsidRDefault="009600C4" w:rsidP="00274CF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573FDB" w:rsidRPr="00DE0CC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573FDB" w:rsidRPr="009C54AE">
        <w:tc>
          <w:tcPr>
            <w:tcW w:w="2410" w:type="dxa"/>
          </w:tcPr>
          <w:p w:rsidR="00573FDB" w:rsidRPr="00DE0CCD" w:rsidRDefault="00CF0FE1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EK_04</w:t>
            </w:r>
          </w:p>
          <w:p w:rsidR="00573FDB" w:rsidRPr="00DE0CCD" w:rsidRDefault="00CF0FE1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EK_05</w:t>
            </w:r>
          </w:p>
        </w:tc>
        <w:tc>
          <w:tcPr>
            <w:tcW w:w="5103" w:type="dxa"/>
          </w:tcPr>
          <w:p w:rsidR="00573FDB" w:rsidRPr="00DE0CCD" w:rsidRDefault="00573FDB" w:rsidP="00F73B32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DE0CCD">
              <w:rPr>
                <w:rFonts w:ascii="Corbel" w:hAnsi="Corbel"/>
                <w:sz w:val="24"/>
                <w:szCs w:val="24"/>
              </w:rPr>
              <w:t>referat z prezentacją, kolokwium zaliczeniowe, egzamin pisemny</w:t>
            </w:r>
          </w:p>
        </w:tc>
        <w:tc>
          <w:tcPr>
            <w:tcW w:w="2126" w:type="dxa"/>
          </w:tcPr>
          <w:p w:rsidR="00573FDB" w:rsidRPr="00DE0CCD" w:rsidRDefault="009600C4" w:rsidP="00274CFD">
            <w:pPr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573FDB" w:rsidRPr="00DE0CC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573FDB" w:rsidRPr="009C54AE">
        <w:tc>
          <w:tcPr>
            <w:tcW w:w="2410" w:type="dxa"/>
          </w:tcPr>
          <w:p w:rsidR="00573FDB" w:rsidRPr="00DE0CCD" w:rsidRDefault="00CF0FE1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EK_06</w:t>
            </w:r>
          </w:p>
        </w:tc>
        <w:tc>
          <w:tcPr>
            <w:tcW w:w="5103" w:type="dxa"/>
          </w:tcPr>
          <w:p w:rsidR="00573FDB" w:rsidRPr="00DE0CCD" w:rsidRDefault="009600C4" w:rsidP="00F73B32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73FDB" w:rsidRPr="00DE0CCD">
              <w:rPr>
                <w:rFonts w:ascii="Corbel" w:hAnsi="Corbel"/>
                <w:sz w:val="24"/>
                <w:szCs w:val="24"/>
              </w:rPr>
              <w:t>bserwacja postawy studenta, egzamin pisemny</w:t>
            </w:r>
          </w:p>
        </w:tc>
        <w:tc>
          <w:tcPr>
            <w:tcW w:w="2126" w:type="dxa"/>
          </w:tcPr>
          <w:p w:rsidR="00573FDB" w:rsidRPr="00DE0CCD" w:rsidRDefault="009600C4" w:rsidP="00274CFD">
            <w:pPr>
              <w:pStyle w:val="Punktygwne"/>
              <w:spacing w:before="0" w:after="0"/>
              <w:rPr>
                <w:rFonts w:ascii="Corbel" w:hAnsi="Corbel" w:cs="Calibri"/>
                <w:b w:val="0"/>
                <w:bCs w:val="0"/>
                <w:smallCaps w:val="0"/>
              </w:rPr>
            </w:pPr>
            <w:r>
              <w:rPr>
                <w:rFonts w:ascii="Corbel" w:hAnsi="Corbel" w:cs="Calibri"/>
                <w:b w:val="0"/>
                <w:bCs w:val="0"/>
                <w:smallCaps w:val="0"/>
              </w:rPr>
              <w:t>w</w:t>
            </w:r>
            <w:r w:rsidR="00573FDB" w:rsidRPr="00DE0CCD">
              <w:rPr>
                <w:rFonts w:ascii="Corbel" w:hAnsi="Corbel" w:cs="Calibri"/>
                <w:b w:val="0"/>
                <w:bCs w:val="0"/>
                <w:smallCaps w:val="0"/>
              </w:rPr>
              <w:t>ykład, ćwiczenia</w:t>
            </w:r>
          </w:p>
        </w:tc>
      </w:tr>
    </w:tbl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573FDB" w:rsidRPr="009C54AE" w:rsidRDefault="00573FDB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</w:t>
      </w:r>
      <w:r w:rsidR="00CF0FE1">
        <w:rPr>
          <w:rFonts w:ascii="Corbel" w:hAnsi="Corbel" w:cs="Corbel"/>
          <w:smallCaps w:val="0"/>
        </w:rPr>
        <w:t>.</w:t>
      </w:r>
      <w:r w:rsidRPr="009C54AE">
        <w:rPr>
          <w:rFonts w:ascii="Corbel" w:hAnsi="Corbel" w:cs="Corbel"/>
          <w:smallCaps w:val="0"/>
        </w:rPr>
        <w:t xml:space="preserve"> Warunki zaliczenia przedmiotu (kryteria oceniania) </w:t>
      </w:r>
    </w:p>
    <w:p w:rsidR="00573FDB" w:rsidRPr="009C54AE" w:rsidRDefault="00573FDB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573FDB" w:rsidRPr="009C54AE">
        <w:tc>
          <w:tcPr>
            <w:tcW w:w="9670" w:type="dxa"/>
          </w:tcPr>
          <w:p w:rsidR="00573FDB" w:rsidRDefault="00573FDB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A16C1D">
              <w:rPr>
                <w:rFonts w:ascii="Corbel" w:hAnsi="Corbel" w:cs="Corbel"/>
                <w:b w:val="0"/>
                <w:bCs w:val="0"/>
                <w:smallCaps w:val="0"/>
              </w:rPr>
              <w:t xml:space="preserve">Zaliczenie ćwiczeń </w:t>
            </w:r>
            <w:r w:rsidR="009600C4">
              <w:rPr>
                <w:rFonts w:ascii="Corbel" w:hAnsi="Corbel" w:cs="Corbel"/>
                <w:b w:val="0"/>
                <w:bCs w:val="0"/>
                <w:smallCaps w:val="0"/>
              </w:rPr>
              <w:t>–</w:t>
            </w:r>
            <w:r w:rsidRPr="00A16C1D">
              <w:rPr>
                <w:rFonts w:ascii="Corbel" w:hAnsi="Corbel" w:cs="Corbel"/>
                <w:b w:val="0"/>
                <w:bCs w:val="0"/>
                <w:smallCaps w:val="0"/>
              </w:rPr>
              <w:t xml:space="preserve"> ocena z testu pisemnego (test zaliczeniowy z pytaniami otwartymi) skorygowana o ocenę aktywności na zajęciach</w:t>
            </w:r>
          </w:p>
          <w:p w:rsidR="00573FDB" w:rsidRPr="009C54AE" w:rsidRDefault="00573FDB" w:rsidP="006B7B7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Egzamin – pisemny (</w:t>
            </w:r>
            <w:r w:rsidR="009600C4">
              <w:rPr>
                <w:rFonts w:ascii="Corbel" w:hAnsi="Corbel" w:cs="Corbel"/>
                <w:b w:val="0"/>
                <w:bCs w:val="0"/>
                <w:smallCaps w:val="0"/>
              </w:rPr>
              <w:t xml:space="preserve">pytania otwarte i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test wielokrotnego wyboru)</w:t>
            </w:r>
          </w:p>
        </w:tc>
      </w:tr>
    </w:tbl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573FDB" w:rsidRPr="009C54AE" w:rsidRDefault="00573FDB" w:rsidP="00C9412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573FDB" w:rsidRPr="009C54AE">
        <w:tc>
          <w:tcPr>
            <w:tcW w:w="4962" w:type="dxa"/>
            <w:vAlign w:val="center"/>
          </w:tcPr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73FDB" w:rsidRPr="009C54AE">
        <w:tc>
          <w:tcPr>
            <w:tcW w:w="4962" w:type="dxa"/>
          </w:tcPr>
          <w:p w:rsidR="00573FDB" w:rsidRPr="009C54AE" w:rsidRDefault="00573FDB" w:rsidP="00E4679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 w:rsidR="00E46791">
              <w:rPr>
                <w:rFonts w:ascii="Corbel" w:hAnsi="Corbel" w:cs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 w:cs="Corbel"/>
                <w:sz w:val="24"/>
                <w:szCs w:val="24"/>
              </w:rPr>
              <w:t>planu studiów</w:t>
            </w:r>
          </w:p>
        </w:tc>
        <w:tc>
          <w:tcPr>
            <w:tcW w:w="4677" w:type="dxa"/>
          </w:tcPr>
          <w:p w:rsidR="00573FDB" w:rsidRPr="009C54AE" w:rsidRDefault="00E46791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573FDB" w:rsidRPr="009C54AE">
        <w:tc>
          <w:tcPr>
            <w:tcW w:w="4962" w:type="dxa"/>
          </w:tcPr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3FDB" w:rsidRPr="009C54AE" w:rsidRDefault="00573FDB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73FDB" w:rsidRPr="009C54AE">
        <w:tc>
          <w:tcPr>
            <w:tcW w:w="4962" w:type="dxa"/>
          </w:tcPr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73FDB" w:rsidRPr="009C54AE" w:rsidRDefault="00E46791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573FDB" w:rsidRPr="009C54AE">
        <w:tc>
          <w:tcPr>
            <w:tcW w:w="4962" w:type="dxa"/>
          </w:tcPr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3FDB" w:rsidRPr="000C53AF" w:rsidRDefault="00573FDB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C53AF">
              <w:rPr>
                <w:rFonts w:ascii="Corbel" w:hAnsi="Corbel" w:cs="Corbel"/>
                <w:b/>
                <w:sz w:val="24"/>
                <w:szCs w:val="24"/>
              </w:rPr>
              <w:t>100</w:t>
            </w:r>
          </w:p>
        </w:tc>
      </w:tr>
      <w:tr w:rsidR="00573FDB" w:rsidRPr="009C54AE">
        <w:tc>
          <w:tcPr>
            <w:tcW w:w="4962" w:type="dxa"/>
          </w:tcPr>
          <w:p w:rsidR="00573FDB" w:rsidRPr="009C54AE" w:rsidRDefault="00573FDB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3FDB" w:rsidRPr="000C53AF" w:rsidRDefault="00573FDB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C53AF">
              <w:rPr>
                <w:rFonts w:ascii="Corbel" w:hAnsi="Corbel" w:cs="Corbel"/>
                <w:b/>
                <w:sz w:val="24"/>
                <w:szCs w:val="24"/>
              </w:rPr>
              <w:t>4</w:t>
            </w:r>
          </w:p>
        </w:tc>
      </w:tr>
    </w:tbl>
    <w:p w:rsidR="00573FDB" w:rsidRPr="009C54AE" w:rsidRDefault="00573FDB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>* Należy uwzględnić, że 1 pkt ECTS odpowiada 25-30 godzin całkowitego nakładu pracy studenta.</w:t>
      </w: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:rsidR="00573FDB" w:rsidRPr="009C54AE" w:rsidRDefault="00573FDB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573FDB" w:rsidRPr="009C54AE" w:rsidTr="00E910A9">
        <w:trPr>
          <w:trHeight w:val="397"/>
        </w:trPr>
        <w:tc>
          <w:tcPr>
            <w:tcW w:w="3544" w:type="dxa"/>
          </w:tcPr>
          <w:p w:rsidR="00573FDB" w:rsidRPr="009C54AE" w:rsidRDefault="00573FDB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573FDB" w:rsidRPr="009C54AE" w:rsidRDefault="00F73B32" w:rsidP="002C2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73FDB" w:rsidRPr="009C54AE" w:rsidTr="00E910A9">
        <w:trPr>
          <w:trHeight w:val="397"/>
        </w:trPr>
        <w:tc>
          <w:tcPr>
            <w:tcW w:w="3544" w:type="dxa"/>
          </w:tcPr>
          <w:p w:rsidR="00573FDB" w:rsidRPr="009C54AE" w:rsidRDefault="00573FDB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73FDB" w:rsidRPr="009C54AE" w:rsidRDefault="00F73B32" w:rsidP="002C2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="00573FDB" w:rsidRPr="009C54AE" w:rsidRDefault="00573FDB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:rsidR="00573FDB" w:rsidRPr="009C54AE" w:rsidRDefault="00573FDB" w:rsidP="00C9412C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573FDB" w:rsidRPr="009C54AE" w:rsidTr="00E910A9">
        <w:trPr>
          <w:trHeight w:val="397"/>
        </w:trPr>
        <w:tc>
          <w:tcPr>
            <w:tcW w:w="7513" w:type="dxa"/>
          </w:tcPr>
          <w:p w:rsidR="00573FDB" w:rsidRDefault="00573FDB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573FDB" w:rsidRPr="0059422F" w:rsidRDefault="00573FDB" w:rsidP="00BB680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Owsiak S., </w:t>
            </w:r>
            <w:r w:rsidRPr="002C25DD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Finanse publiczne. Teoria i praktyka</w:t>
            </w: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WN PWN, Warszawa 2008.</w:t>
            </w:r>
          </w:p>
          <w:p w:rsidR="00573FDB" w:rsidRPr="0059422F" w:rsidRDefault="00573FDB" w:rsidP="00BB680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</w:t>
            </w:r>
            <w:proofErr w:type="spellEnd"/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S.,</w:t>
            </w:r>
            <w:r w:rsidRPr="0059422F">
              <w:rPr>
                <w:rFonts w:ascii="Corbel" w:hAnsi="Corbel" w:cs="Corbel"/>
                <w:b w:val="0"/>
                <w:bCs w:val="0"/>
                <w:iCs/>
                <w:smallCaps w:val="0"/>
                <w:color w:val="000000"/>
                <w:sz w:val="22"/>
                <w:szCs w:val="22"/>
              </w:rPr>
              <w:t xml:space="preserve"> </w:t>
            </w:r>
            <w:r w:rsidRPr="002C25DD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Finanse i rachunkowość sektora publicznego</w:t>
            </w: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Presscom</w:t>
            </w:r>
            <w:proofErr w:type="spellEnd"/>
            <w:r w:rsidR="002C25DD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</w:t>
            </w: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Wrocław 2014.</w:t>
            </w:r>
          </w:p>
          <w:p w:rsidR="00CF0FE1" w:rsidRPr="00CF0FE1" w:rsidRDefault="002C25DD" w:rsidP="00BB680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0"/>
              </w:rPr>
            </w:pP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Gabrusewicz T., Marchewka-Bartkowiak K., Wiśniewski M.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</w:t>
            </w: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red.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)</w:t>
            </w:r>
            <w:r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, </w:t>
            </w:r>
            <w:r w:rsidR="00573FDB" w:rsidRPr="002C25DD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Rachunkowość, finanse, audyt i kontrola: studium przypadków sektora publicznego i prywatnego</w:t>
            </w:r>
            <w:r w:rsidR="00573FDB"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573FDB"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CeDeWu</w:t>
            </w:r>
            <w:proofErr w:type="spellEnd"/>
            <w:r w:rsidR="00F73B32"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</w:t>
            </w:r>
            <w:r w:rsidR="00573FDB" w:rsidRPr="0059422F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Warszawa 2013.</w:t>
            </w:r>
          </w:p>
        </w:tc>
      </w:tr>
      <w:tr w:rsidR="00573FDB" w:rsidRPr="009C54AE" w:rsidTr="00E910A9">
        <w:trPr>
          <w:trHeight w:val="397"/>
        </w:trPr>
        <w:tc>
          <w:tcPr>
            <w:tcW w:w="7513" w:type="dxa"/>
          </w:tcPr>
          <w:p w:rsidR="00573FDB" w:rsidRDefault="00573FDB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:rsidR="00573FDB" w:rsidRPr="00CF0FE1" w:rsidRDefault="00573FDB" w:rsidP="00BB680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Podstawka M.</w:t>
            </w:r>
            <w:r w:rsidR="006B7B7B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  <w:r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(red.), </w:t>
            </w:r>
            <w:r w:rsidRPr="002C25DD">
              <w:rPr>
                <w:rFonts w:ascii="Corbel" w:hAnsi="Corbel" w:cs="Corbel"/>
                <w:b w:val="0"/>
                <w:bCs w:val="0"/>
                <w:i/>
                <w:smallCaps w:val="0"/>
                <w:sz w:val="22"/>
                <w:szCs w:val="22"/>
              </w:rPr>
              <w:t>Finanse</w:t>
            </w:r>
            <w:r w:rsidR="00F73B32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</w:t>
            </w:r>
            <w:r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WN PWN, Warszawa 2010.</w:t>
            </w:r>
          </w:p>
          <w:p w:rsidR="00573FDB" w:rsidRPr="00CF0FE1" w:rsidRDefault="002C25DD" w:rsidP="00BB680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Dylewski M. i in., </w:t>
            </w:r>
            <w:r w:rsidR="00573FDB" w:rsidRPr="002C25DD"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Finanse publiczne: aspekty teoretyczne i praktyczne</w:t>
            </w:r>
            <w:r w:rsidR="00F73B32" w:rsidRPr="00CF0FE1">
              <w:rPr>
                <w:rFonts w:ascii="Corbel" w:hAnsi="Corbel" w:cs="Corbel"/>
                <w:b w:val="0"/>
                <w:bCs w:val="0"/>
                <w:iCs/>
                <w:smallCaps w:val="0"/>
                <w:sz w:val="22"/>
                <w:szCs w:val="22"/>
              </w:rPr>
              <w:t>,</w:t>
            </w:r>
            <w:r w:rsidR="00573FDB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  <w:r w:rsidR="00F73B32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</w:t>
            </w:r>
            <w:r w:rsidR="00573FDB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H. Beck, </w:t>
            </w:r>
            <w:r w:rsidR="00F73B32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Warszawa </w:t>
            </w:r>
            <w:r w:rsidR="00573FDB"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2014.</w:t>
            </w:r>
          </w:p>
          <w:p w:rsidR="00CF0FE1" w:rsidRPr="00CF0FE1" w:rsidRDefault="00573FDB" w:rsidP="00BB680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</w:t>
            </w:r>
            <w:r w:rsidRPr="002C25DD"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Finanse jednostek samorządu terytorialnego</w:t>
            </w:r>
            <w:r w:rsidRPr="00CF0FE1">
              <w:rPr>
                <w:rFonts w:ascii="Corbel" w:hAnsi="Corbel" w:cs="Corbel"/>
                <w:b w:val="0"/>
                <w:bCs w:val="0"/>
                <w:iCs/>
                <w:smallCaps w:val="0"/>
                <w:sz w:val="22"/>
                <w:szCs w:val="22"/>
              </w:rPr>
              <w:t xml:space="preserve">, </w:t>
            </w:r>
            <w:r w:rsidRPr="00CF0FE1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Wolters Kluwer, Warszawa 2012.</w:t>
            </w:r>
          </w:p>
        </w:tc>
      </w:tr>
    </w:tbl>
    <w:p w:rsidR="00573FDB" w:rsidRPr="009C54AE" w:rsidRDefault="00573FDB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573FDB" w:rsidRPr="009C54AE" w:rsidRDefault="00573FDB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573FD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8F" w:rsidRDefault="00814E8F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4E8F" w:rsidRDefault="00814E8F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8F" w:rsidRDefault="00814E8F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4E8F" w:rsidRDefault="00814E8F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bMwA1KWpgZmFko6SsGpxcWZ+XkgBSa1AOZ6GeEsAAAA"/>
  </w:docVars>
  <w:rsids>
    <w:rsidRoot w:val="00C9412C"/>
    <w:rsid w:val="00041EDC"/>
    <w:rsid w:val="00071B37"/>
    <w:rsid w:val="000C53AF"/>
    <w:rsid w:val="00107771"/>
    <w:rsid w:val="00112412"/>
    <w:rsid w:val="00132C92"/>
    <w:rsid w:val="00192F42"/>
    <w:rsid w:val="001D7FCD"/>
    <w:rsid w:val="00252752"/>
    <w:rsid w:val="002615CC"/>
    <w:rsid w:val="00274CFD"/>
    <w:rsid w:val="00286F03"/>
    <w:rsid w:val="002A0DE2"/>
    <w:rsid w:val="002C25DD"/>
    <w:rsid w:val="002C6F93"/>
    <w:rsid w:val="003179A6"/>
    <w:rsid w:val="003B482A"/>
    <w:rsid w:val="003B755C"/>
    <w:rsid w:val="004405B2"/>
    <w:rsid w:val="00441B52"/>
    <w:rsid w:val="00457AFE"/>
    <w:rsid w:val="00457E93"/>
    <w:rsid w:val="00475880"/>
    <w:rsid w:val="00515001"/>
    <w:rsid w:val="00573FDB"/>
    <w:rsid w:val="0059422F"/>
    <w:rsid w:val="005E356F"/>
    <w:rsid w:val="005F41A9"/>
    <w:rsid w:val="005F66CA"/>
    <w:rsid w:val="00603A5D"/>
    <w:rsid w:val="006137B1"/>
    <w:rsid w:val="006212E1"/>
    <w:rsid w:val="006B5B3C"/>
    <w:rsid w:val="006B7B7B"/>
    <w:rsid w:val="006C6C10"/>
    <w:rsid w:val="006F300A"/>
    <w:rsid w:val="006F360C"/>
    <w:rsid w:val="007040D8"/>
    <w:rsid w:val="007042E1"/>
    <w:rsid w:val="00725FBD"/>
    <w:rsid w:val="00743A37"/>
    <w:rsid w:val="00795EA0"/>
    <w:rsid w:val="007B2F38"/>
    <w:rsid w:val="007C3E46"/>
    <w:rsid w:val="00814E8F"/>
    <w:rsid w:val="00845300"/>
    <w:rsid w:val="00857315"/>
    <w:rsid w:val="0085747A"/>
    <w:rsid w:val="008C2F3C"/>
    <w:rsid w:val="00920A29"/>
    <w:rsid w:val="009600C4"/>
    <w:rsid w:val="009A1D01"/>
    <w:rsid w:val="009B4FF5"/>
    <w:rsid w:val="009C54AE"/>
    <w:rsid w:val="00A16C1D"/>
    <w:rsid w:val="00AA1050"/>
    <w:rsid w:val="00B1047D"/>
    <w:rsid w:val="00B32C1F"/>
    <w:rsid w:val="00B65818"/>
    <w:rsid w:val="00B6751C"/>
    <w:rsid w:val="00B75BA6"/>
    <w:rsid w:val="00BB6809"/>
    <w:rsid w:val="00BD7427"/>
    <w:rsid w:val="00C01156"/>
    <w:rsid w:val="00C24C3A"/>
    <w:rsid w:val="00C9412C"/>
    <w:rsid w:val="00CB439D"/>
    <w:rsid w:val="00CC6A1D"/>
    <w:rsid w:val="00CF0FE1"/>
    <w:rsid w:val="00D03888"/>
    <w:rsid w:val="00D62F68"/>
    <w:rsid w:val="00D75AFE"/>
    <w:rsid w:val="00DE0CCD"/>
    <w:rsid w:val="00E11A88"/>
    <w:rsid w:val="00E15B9F"/>
    <w:rsid w:val="00E41C08"/>
    <w:rsid w:val="00E46791"/>
    <w:rsid w:val="00E6533A"/>
    <w:rsid w:val="00E910A9"/>
    <w:rsid w:val="00EA30CB"/>
    <w:rsid w:val="00EC0F33"/>
    <w:rsid w:val="00EF5127"/>
    <w:rsid w:val="00F719E3"/>
    <w:rsid w:val="00F73B32"/>
    <w:rsid w:val="00F9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Filip</dc:creator>
  <cp:keywords/>
  <dc:description/>
  <cp:lastModifiedBy>Samsung UR</cp:lastModifiedBy>
  <cp:revision>13</cp:revision>
  <dcterms:created xsi:type="dcterms:W3CDTF">2017-05-04T06:26:00Z</dcterms:created>
  <dcterms:modified xsi:type="dcterms:W3CDTF">2017-10-16T19:39:00Z</dcterms:modified>
</cp:coreProperties>
</file>